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38A6C" w14:textId="0A19D758" w:rsidR="00EB1C6F" w:rsidRPr="00EB1C6F" w:rsidRDefault="00EB1C6F" w:rsidP="00EB1C6F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2E2E2E"/>
          <w:kern w:val="0"/>
          <w:sz w:val="52"/>
          <w:szCs w:val="52"/>
          <w14:ligatures w14:val="none"/>
        </w:rPr>
      </w:pPr>
      <w:r w:rsidRPr="00EB1C6F">
        <w:rPr>
          <w:rFonts w:ascii="Helvetica" w:eastAsia="Times New Roman" w:hAnsi="Helvetica" w:cs="Helvetica"/>
          <w:b/>
          <w:bCs/>
          <w:color w:val="2E2E2E"/>
          <w:kern w:val="0"/>
          <w:sz w:val="52"/>
          <w:szCs w:val="52"/>
          <w14:ligatures w14:val="none"/>
        </w:rPr>
        <w:t>Food Safety</w:t>
      </w:r>
    </w:p>
    <w:p w14:paraId="2775B00C" w14:textId="77777777" w:rsidR="00EB1C6F" w:rsidRDefault="00EB1C6F" w:rsidP="00EB1C6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E2E2E"/>
          <w:kern w:val="0"/>
          <w:sz w:val="29"/>
          <w:szCs w:val="29"/>
          <w14:ligatures w14:val="none"/>
        </w:rPr>
      </w:pPr>
    </w:p>
    <w:p w14:paraId="44D8D3F5" w14:textId="77777777" w:rsidR="00EB1C6F" w:rsidRDefault="00EB1C6F" w:rsidP="00EB1C6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E2E2E"/>
          <w:kern w:val="0"/>
          <w:sz w:val="29"/>
          <w:szCs w:val="29"/>
          <w14:ligatures w14:val="none"/>
        </w:rPr>
      </w:pPr>
    </w:p>
    <w:p w14:paraId="70A907AC" w14:textId="68EF7142" w:rsidR="00EB1C6F" w:rsidRPr="00EB1C6F" w:rsidRDefault="00EB1C6F" w:rsidP="00EB1C6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E2E2E"/>
          <w:kern w:val="0"/>
          <w:sz w:val="29"/>
          <w:szCs w:val="29"/>
          <w14:ligatures w14:val="none"/>
        </w:rPr>
      </w:pPr>
      <w:r w:rsidRPr="00EB1C6F">
        <w:rPr>
          <w:rFonts w:ascii="Helvetica" w:eastAsia="Times New Roman" w:hAnsi="Helvetica" w:cs="Helvetica"/>
          <w:color w:val="2E2E2E"/>
          <w:kern w:val="0"/>
          <w:sz w:val="29"/>
          <w:szCs w:val="29"/>
          <w14:ligatures w14:val="none"/>
        </w:rPr>
        <w:t xml:space="preserve">Safe steps in food handling, cooking, and storage are essential in preventing foodborne illness. You </w:t>
      </w:r>
      <w:proofErr w:type="gramStart"/>
      <w:r w:rsidRPr="00EB1C6F">
        <w:rPr>
          <w:rFonts w:ascii="Helvetica" w:eastAsia="Times New Roman" w:hAnsi="Helvetica" w:cs="Helvetica"/>
          <w:color w:val="2E2E2E"/>
          <w:kern w:val="0"/>
          <w:sz w:val="29"/>
          <w:szCs w:val="29"/>
          <w14:ligatures w14:val="none"/>
        </w:rPr>
        <w:t>can't</w:t>
      </w:r>
      <w:proofErr w:type="gramEnd"/>
      <w:r w:rsidRPr="00EB1C6F">
        <w:rPr>
          <w:rFonts w:ascii="Helvetica" w:eastAsia="Times New Roman" w:hAnsi="Helvetica" w:cs="Helvetica"/>
          <w:color w:val="2E2E2E"/>
          <w:kern w:val="0"/>
          <w:sz w:val="29"/>
          <w:szCs w:val="29"/>
          <w14:ligatures w14:val="none"/>
        </w:rPr>
        <w:t xml:space="preserve"> see, smell, or taste harmful bacteria that may cause illness. In every step of food preparation, follow the four guidelines to keep food safe:</w:t>
      </w:r>
    </w:p>
    <w:p w14:paraId="1F984E8B" w14:textId="77777777" w:rsidR="00EB1C6F" w:rsidRPr="00EB1C6F" w:rsidRDefault="00EB1C6F" w:rsidP="00EB1C6F">
      <w:pPr>
        <w:numPr>
          <w:ilvl w:val="0"/>
          <w:numId w:val="1"/>
        </w:numPr>
        <w:shd w:val="clear" w:color="auto" w:fill="FFFFFF"/>
        <w:spacing w:before="100" w:beforeAutospacing="1" w:after="60" w:line="240" w:lineRule="auto"/>
        <w:rPr>
          <w:rFonts w:ascii="Helvetica" w:eastAsia="Times New Roman" w:hAnsi="Helvetica" w:cs="Helvetica"/>
          <w:color w:val="2E2E2E"/>
          <w:kern w:val="0"/>
          <w:sz w:val="29"/>
          <w:szCs w:val="29"/>
          <w14:ligatures w14:val="none"/>
        </w:rPr>
      </w:pPr>
      <w:r w:rsidRPr="00EB1C6F">
        <w:rPr>
          <w:rFonts w:ascii="Helvetica" w:eastAsia="Times New Roman" w:hAnsi="Helvetica" w:cs="Helvetica"/>
          <w:b/>
          <w:bCs/>
          <w:color w:val="2E2E2E"/>
          <w:kern w:val="0"/>
          <w:sz w:val="29"/>
          <w:szCs w:val="29"/>
          <w14:ligatures w14:val="none"/>
        </w:rPr>
        <w:t>Clean</w:t>
      </w:r>
      <w:r w:rsidRPr="00EB1C6F">
        <w:rPr>
          <w:rFonts w:ascii="Helvetica" w:eastAsia="Times New Roman" w:hAnsi="Helvetica" w:cs="Helvetica"/>
          <w:color w:val="2E2E2E"/>
          <w:kern w:val="0"/>
          <w:sz w:val="29"/>
          <w:szCs w:val="29"/>
          <w14:ligatures w14:val="none"/>
        </w:rPr>
        <w:t>—Wash hands and surfaces often.</w:t>
      </w:r>
    </w:p>
    <w:p w14:paraId="3109E41E" w14:textId="77777777" w:rsidR="00EB1C6F" w:rsidRPr="00EB1C6F" w:rsidRDefault="00EB1C6F" w:rsidP="00EB1C6F">
      <w:pPr>
        <w:numPr>
          <w:ilvl w:val="0"/>
          <w:numId w:val="1"/>
        </w:numPr>
        <w:shd w:val="clear" w:color="auto" w:fill="FFFFFF"/>
        <w:spacing w:before="100" w:beforeAutospacing="1" w:after="60" w:line="240" w:lineRule="auto"/>
        <w:rPr>
          <w:rFonts w:ascii="Helvetica" w:eastAsia="Times New Roman" w:hAnsi="Helvetica" w:cs="Helvetica"/>
          <w:color w:val="2E2E2E"/>
          <w:kern w:val="0"/>
          <w:sz w:val="29"/>
          <w:szCs w:val="29"/>
          <w14:ligatures w14:val="none"/>
        </w:rPr>
      </w:pPr>
      <w:r w:rsidRPr="00EB1C6F">
        <w:rPr>
          <w:rFonts w:ascii="Helvetica" w:eastAsia="Times New Roman" w:hAnsi="Helvetica" w:cs="Helvetica"/>
          <w:b/>
          <w:bCs/>
          <w:color w:val="2E2E2E"/>
          <w:kern w:val="0"/>
          <w:sz w:val="29"/>
          <w:szCs w:val="29"/>
          <w14:ligatures w14:val="none"/>
        </w:rPr>
        <w:t>Separate</w:t>
      </w:r>
      <w:r w:rsidRPr="00EB1C6F">
        <w:rPr>
          <w:rFonts w:ascii="Helvetica" w:eastAsia="Times New Roman" w:hAnsi="Helvetica" w:cs="Helvetica"/>
          <w:color w:val="2E2E2E"/>
          <w:kern w:val="0"/>
          <w:sz w:val="29"/>
          <w:szCs w:val="29"/>
          <w14:ligatures w14:val="none"/>
        </w:rPr>
        <w:t>—Separate raw meat from other foods.</w:t>
      </w:r>
    </w:p>
    <w:p w14:paraId="63812086" w14:textId="77777777" w:rsidR="00EB1C6F" w:rsidRPr="00EB1C6F" w:rsidRDefault="00EB1C6F" w:rsidP="00EB1C6F">
      <w:pPr>
        <w:numPr>
          <w:ilvl w:val="0"/>
          <w:numId w:val="1"/>
        </w:numPr>
        <w:shd w:val="clear" w:color="auto" w:fill="FFFFFF"/>
        <w:spacing w:before="100" w:beforeAutospacing="1" w:after="60" w:line="240" w:lineRule="auto"/>
        <w:rPr>
          <w:rFonts w:ascii="Helvetica" w:eastAsia="Times New Roman" w:hAnsi="Helvetica" w:cs="Helvetica"/>
          <w:color w:val="2E2E2E"/>
          <w:kern w:val="0"/>
          <w:sz w:val="29"/>
          <w:szCs w:val="29"/>
          <w14:ligatures w14:val="none"/>
        </w:rPr>
      </w:pPr>
      <w:r w:rsidRPr="00EB1C6F">
        <w:rPr>
          <w:rFonts w:ascii="Helvetica" w:eastAsia="Times New Roman" w:hAnsi="Helvetica" w:cs="Helvetica"/>
          <w:b/>
          <w:bCs/>
          <w:color w:val="2E2E2E"/>
          <w:kern w:val="0"/>
          <w:sz w:val="29"/>
          <w:szCs w:val="29"/>
          <w14:ligatures w14:val="none"/>
        </w:rPr>
        <w:t>Cook</w:t>
      </w:r>
      <w:r w:rsidRPr="00EB1C6F">
        <w:rPr>
          <w:rFonts w:ascii="Helvetica" w:eastAsia="Times New Roman" w:hAnsi="Helvetica" w:cs="Helvetica"/>
          <w:color w:val="2E2E2E"/>
          <w:kern w:val="0"/>
          <w:sz w:val="29"/>
          <w:szCs w:val="29"/>
          <w14:ligatures w14:val="none"/>
        </w:rPr>
        <w:t>—Cook to the right temperature.</w:t>
      </w:r>
    </w:p>
    <w:p w14:paraId="6BC99569" w14:textId="77777777" w:rsidR="00EB1C6F" w:rsidRPr="00EB1C6F" w:rsidRDefault="00EB1C6F" w:rsidP="00EB1C6F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2E2E2E"/>
          <w:kern w:val="0"/>
          <w:sz w:val="29"/>
          <w:szCs w:val="29"/>
          <w14:ligatures w14:val="none"/>
        </w:rPr>
      </w:pPr>
      <w:r w:rsidRPr="00EB1C6F">
        <w:rPr>
          <w:rFonts w:ascii="Helvetica" w:eastAsia="Times New Roman" w:hAnsi="Helvetica" w:cs="Helvetica"/>
          <w:b/>
          <w:bCs/>
          <w:color w:val="2E2E2E"/>
          <w:kern w:val="0"/>
          <w:sz w:val="29"/>
          <w:szCs w:val="29"/>
          <w14:ligatures w14:val="none"/>
        </w:rPr>
        <w:t>Chill</w:t>
      </w:r>
      <w:r w:rsidRPr="00EB1C6F">
        <w:rPr>
          <w:rFonts w:ascii="Helvetica" w:eastAsia="Times New Roman" w:hAnsi="Helvetica" w:cs="Helvetica"/>
          <w:color w:val="2E2E2E"/>
          <w:kern w:val="0"/>
          <w:sz w:val="29"/>
          <w:szCs w:val="29"/>
          <w14:ligatures w14:val="none"/>
        </w:rPr>
        <w:t>—Refrigerate food promptly.</w:t>
      </w:r>
    </w:p>
    <w:p w14:paraId="5995763C" w14:textId="1EB02B1A" w:rsidR="00EB1C6F" w:rsidRDefault="00EB1C6F" w:rsidP="00EB1C6F"/>
    <w:p w14:paraId="67C987A5" w14:textId="67723D9D" w:rsidR="00EB1C6F" w:rsidRDefault="00EB1C6F" w:rsidP="00EB1C6F">
      <w:r w:rsidRPr="00EB1C6F">
        <w:drawing>
          <wp:anchor distT="0" distB="0" distL="114300" distR="114300" simplePos="0" relativeHeight="251658240" behindDoc="0" locked="0" layoutInCell="1" allowOverlap="1" wp14:anchorId="2284F7BF" wp14:editId="1DB0C74F">
            <wp:simplePos x="0" y="0"/>
            <wp:positionH relativeFrom="margin">
              <wp:align>right</wp:align>
            </wp:positionH>
            <wp:positionV relativeFrom="paragraph">
              <wp:posOffset>118745</wp:posOffset>
            </wp:positionV>
            <wp:extent cx="6937509" cy="3771900"/>
            <wp:effectExtent l="0" t="0" r="0" b="0"/>
            <wp:wrapNone/>
            <wp:docPr id="10385211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2116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7509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07539F" w14:textId="744A210F" w:rsidR="00EB1C6F" w:rsidRDefault="00EB1C6F" w:rsidP="00EB1C6F"/>
    <w:p w14:paraId="743B2285" w14:textId="31E5271C" w:rsidR="00EB1C6F" w:rsidRDefault="00EB1C6F" w:rsidP="00EB1C6F"/>
    <w:p w14:paraId="1DAE9936" w14:textId="2691DC8F" w:rsidR="00EB1C6F" w:rsidRDefault="00EB1C6F" w:rsidP="00EB1C6F"/>
    <w:p w14:paraId="63BCEB09" w14:textId="77777777" w:rsidR="00EB1C6F" w:rsidRDefault="00EB1C6F" w:rsidP="00EB1C6F"/>
    <w:p w14:paraId="2BA44B0E" w14:textId="77777777" w:rsidR="00EB1C6F" w:rsidRDefault="00EB1C6F" w:rsidP="00EB1C6F"/>
    <w:sectPr w:rsidR="00EB1C6F" w:rsidSect="00EB1C6F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0FE88" w14:textId="77777777" w:rsidR="00EB1C6F" w:rsidRDefault="00EB1C6F" w:rsidP="00EB1C6F">
      <w:pPr>
        <w:spacing w:after="0" w:line="240" w:lineRule="auto"/>
      </w:pPr>
      <w:r>
        <w:separator/>
      </w:r>
    </w:p>
  </w:endnote>
  <w:endnote w:type="continuationSeparator" w:id="0">
    <w:p w14:paraId="320953D7" w14:textId="77777777" w:rsidR="00EB1C6F" w:rsidRDefault="00EB1C6F" w:rsidP="00EB1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C6F42" w14:textId="03C90DA2" w:rsidR="00EB1C6F" w:rsidRDefault="00EB1C6F" w:rsidP="00EB1C6F">
    <w:r w:rsidRPr="00EB1C6F">
      <w:t>https://www.fsis.usda.gov/food-safety/safe-food-handling-and-preparation/food-safety-basics/safe-temperature-chart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A4038" w14:textId="77777777" w:rsidR="00EB1C6F" w:rsidRDefault="00EB1C6F" w:rsidP="00EB1C6F">
      <w:pPr>
        <w:spacing w:after="0" w:line="240" w:lineRule="auto"/>
      </w:pPr>
      <w:r>
        <w:separator/>
      </w:r>
    </w:p>
  </w:footnote>
  <w:footnote w:type="continuationSeparator" w:id="0">
    <w:p w14:paraId="10759CFD" w14:textId="77777777" w:rsidR="00EB1C6F" w:rsidRDefault="00EB1C6F" w:rsidP="00EB1C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C54E5"/>
    <w:multiLevelType w:val="multilevel"/>
    <w:tmpl w:val="1FB24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96218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C6F"/>
    <w:rsid w:val="00BB19DE"/>
    <w:rsid w:val="00EB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67381"/>
  <w15:chartTrackingRefBased/>
  <w15:docId w15:val="{692DDE88-CC8C-44AB-B540-242F35D4A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B1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EB1C6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B1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C6F"/>
  </w:style>
  <w:style w:type="paragraph" w:styleId="Footer">
    <w:name w:val="footer"/>
    <w:basedOn w:val="Normal"/>
    <w:link w:val="FooterChar"/>
    <w:uiPriority w:val="99"/>
    <w:unhideWhenUsed/>
    <w:rsid w:val="00EB1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6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McNaughton</dc:creator>
  <cp:keywords/>
  <dc:description/>
  <cp:lastModifiedBy>Lauren McNaughton</cp:lastModifiedBy>
  <cp:revision>1</cp:revision>
  <dcterms:created xsi:type="dcterms:W3CDTF">2023-08-14T00:52:00Z</dcterms:created>
  <dcterms:modified xsi:type="dcterms:W3CDTF">2023-08-14T00:57:00Z</dcterms:modified>
</cp:coreProperties>
</file>